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Налоговое планирование в организации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«Налоговое планирование в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«Налоговое планирование в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«Налоговое планирование 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и методы налогового планирования и формирования налоговой политики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внутренние организационно-распорядительные документы, регулирующие организацию и осуществление налогового планирования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осуществлять меры налоговой оптимизации в конкретных условиях деятельности по всей совокупности налогов и сборов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организации налогового планирования в экономическом субъекте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«Налоговое планирование в организации»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Оптимизация налоговых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291.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налогового планирования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налогового планирования.. Сущность уменьшения налогов как социального явления.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бюджетирование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оптимизации налогового бремени по различным налогам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факторы, на него влияющие. Расчет налогового бремени. Составляющие налогового бремени.</w:t>
            </w:r>
          </w:p>
          <w:p>
            <w:pPr>
              <w:jc w:val="both"/>
              <w:spacing w:after="0" w:line="240" w:lineRule="auto"/>
              <w:rPr>
                <w:sz w:val="24"/>
                <w:szCs w:val="24"/>
              </w:rPr>
            </w:pPr>
            <w:r>
              <w:rPr>
                <w:rFonts w:ascii="Times New Roman" w:hAnsi="Times New Roman" w:cs="Times New Roman"/>
                <w:color w:val="#000000"/>
                <w:sz w:val="24"/>
                <w:szCs w:val="24"/>
              </w:rPr>
              <w:t> Снижение налогового бремени.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добавленную стоимость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Особенности налога, учитываемые при оптимизации. Направления оптимизации платежей, схемы, риски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прибыль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прибыль: определение прибыли, определение допустимых вычетов, схемы оптимизации, риски оптимизации.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имущество</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определение стоимости имущества, схемы оптимизации, риски оптимизации.</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транспортного налога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налог, схемы оптимизации транспортного налога, риски оптимизации.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налоговых платежей с использование оффшоров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оффшоров, проблемы  и риски оптимизации налоговых платежей с использованием оффшоров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налогового планирования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налогового планирования.. Сущность уменьшения налогов как социального явления.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бюджетирование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оптимизации налогового бремени по различным налогам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факторы, на него влияющие. Расчет налогового бремени. Составляющие налогового бремени.</w:t>
            </w:r>
          </w:p>
          <w:p>
            <w:pPr>
              <w:jc w:val="both"/>
              <w:spacing w:after="0" w:line="240" w:lineRule="auto"/>
              <w:rPr>
                <w:sz w:val="24"/>
                <w:szCs w:val="24"/>
              </w:rPr>
            </w:pPr>
            <w:r>
              <w:rPr>
                <w:rFonts w:ascii="Times New Roman" w:hAnsi="Times New Roman" w:cs="Times New Roman"/>
                <w:color w:val="#000000"/>
                <w:sz w:val="24"/>
                <w:szCs w:val="24"/>
              </w:rPr>
              <w:t> Снижение налогового бремени.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добавленную стоимость</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Особенности налога, учитываемые при оптимизации. Направления оптимизации платежей, схемы, риски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прибыль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прибыль: определение прибыли, определение допустимых вычетов, схемы оптимизации, риски оптимизации.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имущество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определение стоимости имущества, схемы оптимизации, риски оптимизации.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транспортного налога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налог, схемы оптимизации транспортного налога, риски оптимизации.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налоговых платежей с использование оффшоров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оффшоров, проблемы  и риски оптимизации налоговых платежей с использованием оффшоров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«Налоговое планирование в организации» / Гавриленко Наталья Геннадьевна.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Акуленко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Калашникова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Калёнов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Поздняков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https://urait.ru/bcode/431742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Пименов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https://urait.ru/bcode/431888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Пименов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https://urait.ru/bcode/444804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50.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2023-2024_ФГОС3++2023_Бак-ОЗФО-Э(УАиА)(23)_plx_Налоговое планирование в организации</dc:title>
  <dc:creator>FastReport.NET</dc:creator>
</cp:coreProperties>
</file>